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7FD" w:rsidRDefault="007317FD" w:rsidP="00275D4E">
      <w:bookmarkStart w:id="0" w:name="_GoBack"/>
      <w:bookmarkEnd w:id="0"/>
    </w:p>
    <w:p w:rsidR="00961C06" w:rsidRDefault="00961C06" w:rsidP="00275D4E"/>
    <w:p w:rsidR="00C81DE5" w:rsidRDefault="00C81DE5" w:rsidP="00C81DE5">
      <w:pPr>
        <w:ind w:left="142"/>
        <w:rPr>
          <w:b/>
          <w:color w:val="C00000"/>
          <w:sz w:val="32"/>
          <w:szCs w:val="32"/>
        </w:rPr>
      </w:pPr>
    </w:p>
    <w:p w:rsidR="00C81DE5" w:rsidRPr="00B06071" w:rsidRDefault="00C81DE5" w:rsidP="00BC1FDC">
      <w:pPr>
        <w:rPr>
          <w:b/>
          <w:color w:val="C00000"/>
          <w:sz w:val="36"/>
          <w:szCs w:val="32"/>
        </w:rPr>
      </w:pPr>
      <w:r w:rsidRPr="00B06071">
        <w:rPr>
          <w:b/>
          <w:color w:val="C00000"/>
          <w:sz w:val="36"/>
          <w:szCs w:val="32"/>
        </w:rPr>
        <w:t xml:space="preserve">What does </w:t>
      </w:r>
      <w:r w:rsidR="00645282">
        <w:rPr>
          <w:b/>
          <w:color w:val="C00000"/>
          <w:sz w:val="36"/>
          <w:szCs w:val="32"/>
        </w:rPr>
        <w:t>i</w:t>
      </w:r>
      <w:r w:rsidRPr="00B06071">
        <w:rPr>
          <w:b/>
          <w:color w:val="C00000"/>
          <w:sz w:val="36"/>
          <w:szCs w:val="32"/>
        </w:rPr>
        <w:t>nclusion mean?</w:t>
      </w:r>
    </w:p>
    <w:p w:rsidR="00C81DE5" w:rsidRPr="00B06071" w:rsidRDefault="00C81DE5" w:rsidP="00C81DE5">
      <w:pPr>
        <w:ind w:left="142"/>
        <w:rPr>
          <w:sz w:val="28"/>
        </w:rPr>
      </w:pPr>
    </w:p>
    <w:p w:rsidR="00C81DE5" w:rsidRPr="00B06071" w:rsidRDefault="00C81DE5" w:rsidP="0099207D">
      <w:pPr>
        <w:ind w:left="142"/>
        <w:jc w:val="center"/>
        <w:rPr>
          <w:i/>
          <w:sz w:val="28"/>
        </w:rPr>
      </w:pPr>
      <w:r w:rsidRPr="00B06071">
        <w:rPr>
          <w:i/>
          <w:sz w:val="28"/>
        </w:rPr>
        <w:t>Inclusive education means that students can access and fully participate in learning, alongside their similar aged peers, supported by reasonable adjustments and teaching strategies tailored to meet their individual needs. Inclusion is embedded in all aspects of school life, and is supported by culture, policies and everyday practices (Q</w:t>
      </w:r>
      <w:r w:rsidR="00645282">
        <w:rPr>
          <w:i/>
          <w:sz w:val="28"/>
        </w:rPr>
        <w:t>ueensland</w:t>
      </w:r>
      <w:r w:rsidRPr="00B06071">
        <w:rPr>
          <w:i/>
          <w:sz w:val="28"/>
        </w:rPr>
        <w:t xml:space="preserve"> </w:t>
      </w:r>
      <w:r w:rsidR="00645282" w:rsidRPr="00B06071">
        <w:rPr>
          <w:i/>
          <w:sz w:val="28"/>
        </w:rPr>
        <w:t>Depa</w:t>
      </w:r>
      <w:r w:rsidR="00645282">
        <w:rPr>
          <w:i/>
          <w:sz w:val="28"/>
        </w:rPr>
        <w:t>rtment of</w:t>
      </w:r>
      <w:r w:rsidRPr="00B06071">
        <w:rPr>
          <w:i/>
          <w:sz w:val="28"/>
        </w:rPr>
        <w:t xml:space="preserve"> Education).</w:t>
      </w:r>
    </w:p>
    <w:p w:rsidR="00961C06" w:rsidRPr="00B06071" w:rsidRDefault="00961C06" w:rsidP="0099207D">
      <w:pPr>
        <w:jc w:val="center"/>
        <w:rPr>
          <w:sz w:val="28"/>
        </w:rPr>
      </w:pPr>
    </w:p>
    <w:p w:rsidR="00C81DE5" w:rsidRDefault="00C81DE5" w:rsidP="00275D4E">
      <w:pPr>
        <w:rPr>
          <w:sz w:val="28"/>
        </w:rPr>
      </w:pPr>
    </w:p>
    <w:p w:rsidR="0099207D" w:rsidRPr="00B06071" w:rsidRDefault="0099207D" w:rsidP="00BC1FDC">
      <w:pPr>
        <w:rPr>
          <w:b/>
          <w:color w:val="C00000"/>
          <w:sz w:val="36"/>
          <w:szCs w:val="32"/>
        </w:rPr>
      </w:pPr>
      <w:r>
        <w:rPr>
          <w:b/>
          <w:color w:val="C00000"/>
          <w:sz w:val="36"/>
          <w:szCs w:val="32"/>
        </w:rPr>
        <w:t>So at Monash Primary School you will see…...</w:t>
      </w:r>
    </w:p>
    <w:p w:rsidR="0099207D" w:rsidRPr="00B06071" w:rsidRDefault="0099207D" w:rsidP="00275D4E">
      <w:pPr>
        <w:rPr>
          <w:sz w:val="28"/>
        </w:rPr>
      </w:pPr>
    </w:p>
    <w:p w:rsidR="00C81DE5" w:rsidRPr="00B06071" w:rsidRDefault="00C81DE5" w:rsidP="00275D4E">
      <w:pPr>
        <w:rPr>
          <w:sz w:val="28"/>
        </w:rPr>
      </w:pPr>
    </w:p>
    <w:p w:rsidR="00BE1684" w:rsidRPr="00B06071" w:rsidRDefault="007317FD" w:rsidP="00275D4E">
      <w:pPr>
        <w:rPr>
          <w:sz w:val="28"/>
        </w:rPr>
      </w:pPr>
      <w:r w:rsidRPr="00B06071">
        <w:rPr>
          <w:sz w:val="28"/>
        </w:rPr>
        <w:t>Monash</w:t>
      </w:r>
      <w:r w:rsidR="002A1591" w:rsidRPr="00B06071">
        <w:rPr>
          <w:sz w:val="28"/>
        </w:rPr>
        <w:t xml:space="preserve"> School is an inclusive </w:t>
      </w:r>
      <w:r w:rsidRPr="00B06071">
        <w:rPr>
          <w:sz w:val="28"/>
        </w:rPr>
        <w:t>environment</w:t>
      </w:r>
      <w:r w:rsidR="002A1591" w:rsidRPr="00B06071">
        <w:rPr>
          <w:sz w:val="28"/>
        </w:rPr>
        <w:t xml:space="preserve"> </w:t>
      </w:r>
      <w:r w:rsidRPr="00B06071">
        <w:rPr>
          <w:sz w:val="28"/>
        </w:rPr>
        <w:t xml:space="preserve">and we value a quality education for </w:t>
      </w:r>
      <w:r w:rsidRPr="00B06071">
        <w:rPr>
          <w:b/>
          <w:sz w:val="28"/>
          <w:u w:val="single"/>
        </w:rPr>
        <w:t>all</w:t>
      </w:r>
      <w:r w:rsidRPr="00B06071">
        <w:rPr>
          <w:sz w:val="28"/>
        </w:rPr>
        <w:t xml:space="preserve"> students</w:t>
      </w:r>
      <w:r w:rsidR="002A1591" w:rsidRPr="00B06071">
        <w:rPr>
          <w:sz w:val="28"/>
        </w:rPr>
        <w:t xml:space="preserve">. </w:t>
      </w:r>
      <w:r w:rsidRPr="00B06071">
        <w:rPr>
          <w:sz w:val="28"/>
        </w:rPr>
        <w:t xml:space="preserve">We are a Professional Learning Community who responds to current educational research and </w:t>
      </w:r>
      <w:r w:rsidR="005F6AB3" w:rsidRPr="00B06071">
        <w:rPr>
          <w:sz w:val="28"/>
        </w:rPr>
        <w:t>evidence-based</w:t>
      </w:r>
      <w:r w:rsidRPr="00B06071">
        <w:rPr>
          <w:sz w:val="28"/>
        </w:rPr>
        <w:t xml:space="preserve"> practices that focus on every child learning at high levels, both academically</w:t>
      </w:r>
      <w:r w:rsidR="00BC1FDC">
        <w:rPr>
          <w:sz w:val="28"/>
        </w:rPr>
        <w:t xml:space="preserve">, </w:t>
      </w:r>
      <w:r w:rsidRPr="00B06071">
        <w:rPr>
          <w:sz w:val="28"/>
        </w:rPr>
        <w:t xml:space="preserve">as well as socially and emotionally. As a </w:t>
      </w:r>
      <w:r w:rsidR="005F6AB3" w:rsidRPr="00B06071">
        <w:rPr>
          <w:sz w:val="28"/>
        </w:rPr>
        <w:t>result,</w:t>
      </w:r>
      <w:r w:rsidRPr="00B06071">
        <w:rPr>
          <w:sz w:val="28"/>
        </w:rPr>
        <w:t xml:space="preserve"> we have developed a rigorous 3 Tier Response to I</w:t>
      </w:r>
      <w:r w:rsidR="00BC1FDC">
        <w:rPr>
          <w:sz w:val="28"/>
        </w:rPr>
        <w:t>ntervention</w:t>
      </w:r>
      <w:r w:rsidRPr="00B06071">
        <w:rPr>
          <w:sz w:val="28"/>
        </w:rPr>
        <w:t xml:space="preserve"> model</w:t>
      </w:r>
      <w:r w:rsidR="005F6AB3" w:rsidRPr="00B06071">
        <w:rPr>
          <w:sz w:val="28"/>
        </w:rPr>
        <w:t xml:space="preserve"> </w:t>
      </w:r>
      <w:r w:rsidR="00C81DE5" w:rsidRPr="00B06071">
        <w:rPr>
          <w:sz w:val="28"/>
        </w:rPr>
        <w:t>as a whole-</w:t>
      </w:r>
      <w:r w:rsidR="00630381" w:rsidRPr="00B06071">
        <w:rPr>
          <w:sz w:val="28"/>
        </w:rPr>
        <w:t>school</w:t>
      </w:r>
      <w:r w:rsidR="005F6AB3" w:rsidRPr="00B06071">
        <w:rPr>
          <w:sz w:val="28"/>
        </w:rPr>
        <w:t xml:space="preserve"> approach to student learning.</w:t>
      </w:r>
    </w:p>
    <w:p w:rsidR="00AC4EF3" w:rsidRPr="00B06071" w:rsidRDefault="00AC4EF3" w:rsidP="00275D4E">
      <w:pPr>
        <w:rPr>
          <w:sz w:val="28"/>
        </w:rPr>
      </w:pPr>
    </w:p>
    <w:p w:rsidR="00AC4EF3" w:rsidRPr="00B06071" w:rsidRDefault="005F6AB3" w:rsidP="003D4583">
      <w:pPr>
        <w:pStyle w:val="p1"/>
        <w:shd w:val="clear" w:color="auto" w:fill="FFFFFF"/>
        <w:spacing w:before="60" w:beforeAutospacing="0" w:after="0" w:afterAutospacing="0" w:line="260" w:lineRule="atLeast"/>
        <w:jc w:val="both"/>
        <w:rPr>
          <w:rFonts w:asciiTheme="minorHAnsi" w:hAnsiTheme="minorHAnsi"/>
          <w:color w:val="000000"/>
          <w:sz w:val="28"/>
        </w:rPr>
      </w:pPr>
      <w:r w:rsidRPr="00B06071">
        <w:rPr>
          <w:rFonts w:asciiTheme="minorHAnsi" w:hAnsiTheme="minorHAnsi"/>
          <w:sz w:val="28"/>
        </w:rPr>
        <w:t>Our staff are committed to providing reasonable adjustments to ensure that all children can learn and grow alongside their similar aged peers and be ready for the demands of future schooling and the wider world</w:t>
      </w:r>
      <w:r w:rsidR="00630381" w:rsidRPr="00B06071">
        <w:rPr>
          <w:rFonts w:asciiTheme="minorHAnsi" w:hAnsiTheme="minorHAnsi"/>
          <w:sz w:val="28"/>
        </w:rPr>
        <w:t>. This aligns with current evidence around Disability Education and the philosophical shifts from deficit-based approach</w:t>
      </w:r>
      <w:r w:rsidR="00C81DE5" w:rsidRPr="00B06071">
        <w:rPr>
          <w:rFonts w:asciiTheme="minorHAnsi" w:hAnsiTheme="minorHAnsi"/>
          <w:sz w:val="28"/>
        </w:rPr>
        <w:t>es</w:t>
      </w:r>
      <w:r w:rsidR="00BC1FDC">
        <w:rPr>
          <w:rFonts w:asciiTheme="minorHAnsi" w:hAnsiTheme="minorHAnsi"/>
          <w:sz w:val="28"/>
        </w:rPr>
        <w:t xml:space="preserve">. </w:t>
      </w:r>
    </w:p>
    <w:p w:rsidR="000347DA" w:rsidRPr="00B06071" w:rsidRDefault="000347DA" w:rsidP="00275D4E">
      <w:pPr>
        <w:rPr>
          <w:sz w:val="28"/>
        </w:rPr>
      </w:pPr>
    </w:p>
    <w:p w:rsidR="002A1591" w:rsidRPr="00645282" w:rsidRDefault="000347DA" w:rsidP="00275D4E">
      <w:pPr>
        <w:rPr>
          <w:sz w:val="28"/>
        </w:rPr>
      </w:pPr>
      <w:r w:rsidRPr="00B06071">
        <w:rPr>
          <w:sz w:val="28"/>
        </w:rPr>
        <w:t xml:space="preserve">The social, emotional and academic needs of each child are paramount to success at school. To this end, </w:t>
      </w:r>
      <w:r w:rsidR="00630381" w:rsidRPr="00B06071">
        <w:rPr>
          <w:sz w:val="28"/>
        </w:rPr>
        <w:t>inclusion at Monash</w:t>
      </w:r>
      <w:r w:rsidRPr="00B06071">
        <w:rPr>
          <w:sz w:val="28"/>
        </w:rPr>
        <w:t xml:space="preserve"> looks different for each child each year. As the demands of curriculum increase over the academic years, each child’s </w:t>
      </w:r>
      <w:r w:rsidR="00630381" w:rsidRPr="00B06071">
        <w:rPr>
          <w:sz w:val="28"/>
        </w:rPr>
        <w:t>inclusion</w:t>
      </w:r>
      <w:r w:rsidRPr="00B06071">
        <w:rPr>
          <w:sz w:val="28"/>
        </w:rPr>
        <w:t xml:space="preserve"> plan needs to be responsive to this growth. Below is a model of </w:t>
      </w:r>
      <w:r w:rsidR="00630381" w:rsidRPr="00B06071">
        <w:rPr>
          <w:sz w:val="28"/>
        </w:rPr>
        <w:t>Response to I</w:t>
      </w:r>
      <w:r w:rsidR="00BC1FDC">
        <w:rPr>
          <w:sz w:val="28"/>
        </w:rPr>
        <w:t xml:space="preserve">ntervention </w:t>
      </w:r>
      <w:r w:rsidRPr="00B06071">
        <w:rPr>
          <w:sz w:val="28"/>
        </w:rPr>
        <w:t xml:space="preserve">at </w:t>
      </w:r>
      <w:r w:rsidR="00630381" w:rsidRPr="00B06071">
        <w:rPr>
          <w:sz w:val="28"/>
        </w:rPr>
        <w:t>Monash</w:t>
      </w:r>
      <w:r w:rsidRPr="00B06071">
        <w:rPr>
          <w:sz w:val="28"/>
        </w:rPr>
        <w:t xml:space="preserve"> for every child and </w:t>
      </w:r>
      <w:r w:rsidR="00630381" w:rsidRPr="00B06071">
        <w:rPr>
          <w:sz w:val="28"/>
        </w:rPr>
        <w:t xml:space="preserve">details the </w:t>
      </w:r>
      <w:r w:rsidR="00934039" w:rsidRPr="00B06071">
        <w:rPr>
          <w:sz w:val="28"/>
        </w:rPr>
        <w:t>process our school takes in ensuring every student learns at high level</w:t>
      </w:r>
      <w:r w:rsidR="00645282">
        <w:rPr>
          <w:sz w:val="28"/>
        </w:rPr>
        <w:t xml:space="preserve">s. </w:t>
      </w:r>
    </w:p>
    <w:p w:rsidR="002A1591" w:rsidRDefault="002A1591" w:rsidP="00275D4E">
      <w:r w:rsidRPr="00961C06">
        <w:rPr>
          <w:noProof/>
          <w:lang w:val="en-AU" w:eastAsia="en-AU"/>
        </w:rPr>
        <w:drawing>
          <wp:inline distT="0" distB="0" distL="0" distR="0" wp14:anchorId="0D28F976" wp14:editId="3E02FCAC">
            <wp:extent cx="9919335" cy="5072932"/>
            <wp:effectExtent l="0" t="0" r="43815" b="520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E1684" w:rsidRDefault="00BE1684" w:rsidP="00D842DC">
      <w:pPr>
        <w:ind w:left="142"/>
        <w:rPr>
          <w:noProof/>
          <w:lang w:val="en-AU" w:eastAsia="en-AU"/>
        </w:rPr>
      </w:pPr>
    </w:p>
    <w:p w:rsidR="006C5A2E" w:rsidRDefault="006C5A2E" w:rsidP="00D842DC">
      <w:pPr>
        <w:ind w:left="142"/>
      </w:pPr>
    </w:p>
    <w:sectPr w:rsidR="006C5A2E" w:rsidSect="00710150">
      <w:headerReference w:type="default" r:id="rId12"/>
      <w:footerReference w:type="default" r:id="rId13"/>
      <w:pgSz w:w="16840" w:h="23814" w:code="8"/>
      <w:pgMar w:top="1418" w:right="538" w:bottom="590" w:left="709"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08" w:rsidRDefault="009B0208" w:rsidP="002A1591">
      <w:r>
        <w:separator/>
      </w:r>
    </w:p>
  </w:endnote>
  <w:endnote w:type="continuationSeparator" w:id="0">
    <w:p w:rsidR="009B0208" w:rsidRDefault="009B0208" w:rsidP="002A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AFC" w:rsidRDefault="00567AFC" w:rsidP="00567AFC">
    <w:r>
      <w:t xml:space="preserve">References: </w:t>
    </w:r>
    <w:r w:rsidRPr="003D4583">
      <w:rPr>
        <w:i/>
      </w:rPr>
      <w:t>Disability Discrimination Act</w:t>
    </w:r>
    <w:r>
      <w:t xml:space="preserve">, Australian Government ,1992; </w:t>
    </w:r>
    <w:r w:rsidRPr="003D4583">
      <w:rPr>
        <w:i/>
      </w:rPr>
      <w:t>Disability Standards for Education</w:t>
    </w:r>
    <w:r>
      <w:t xml:space="preserve">, Australian Government, 2005; </w:t>
    </w:r>
    <w:r w:rsidRPr="003D4583">
      <w:rPr>
        <w:i/>
      </w:rPr>
      <w:t>Students with a Disability Meeting their Needs</w:t>
    </w:r>
    <w:r>
      <w:t>, ACT Education Directorate,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08" w:rsidRDefault="009B0208" w:rsidP="002A1591">
      <w:r>
        <w:separator/>
      </w:r>
    </w:p>
  </w:footnote>
  <w:footnote w:type="continuationSeparator" w:id="0">
    <w:p w:rsidR="009B0208" w:rsidRDefault="009B0208" w:rsidP="002A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591" w:rsidRPr="002A1591" w:rsidRDefault="00710150" w:rsidP="002A1591">
    <w:pPr>
      <w:pStyle w:val="Header"/>
      <w:jc w:val="center"/>
      <w:rPr>
        <w:b/>
        <w:sz w:val="28"/>
        <w:szCs w:val="28"/>
        <w:lang w:val="en-AU"/>
      </w:rPr>
    </w:pPr>
    <w:r w:rsidRPr="00961C06">
      <w:rPr>
        <w:b/>
        <w:noProof/>
        <w:sz w:val="44"/>
        <w:szCs w:val="28"/>
        <w:lang w:val="en-AU" w:eastAsia="en-AU"/>
      </w:rPr>
      <w:drawing>
        <wp:anchor distT="0" distB="0" distL="114300" distR="114300" simplePos="0" relativeHeight="251658240" behindDoc="1" locked="0" layoutInCell="1" allowOverlap="1" wp14:anchorId="0429DD91" wp14:editId="36340CCC">
          <wp:simplePos x="0" y="0"/>
          <wp:positionH relativeFrom="column">
            <wp:posOffset>488039</wp:posOffset>
          </wp:positionH>
          <wp:positionV relativeFrom="paragraph">
            <wp:posOffset>-295384</wp:posOffset>
          </wp:positionV>
          <wp:extent cx="814705" cy="796397"/>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erSchool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814705" cy="796397"/>
                  </a:xfrm>
                  <a:prstGeom prst="rect">
                    <a:avLst/>
                  </a:prstGeom>
                </pic:spPr>
              </pic:pic>
            </a:graphicData>
          </a:graphic>
          <wp14:sizeRelH relativeFrom="page">
            <wp14:pctWidth>0</wp14:pctWidth>
          </wp14:sizeRelH>
          <wp14:sizeRelV relativeFrom="page">
            <wp14:pctHeight>0</wp14:pctHeight>
          </wp14:sizeRelV>
        </wp:anchor>
      </w:drawing>
    </w:r>
    <w:r w:rsidRPr="00961C06">
      <w:rPr>
        <w:b/>
        <w:noProof/>
        <w:sz w:val="44"/>
        <w:szCs w:val="28"/>
        <w:lang w:val="en-AU" w:eastAsia="en-AU"/>
      </w:rPr>
      <w:drawing>
        <wp:anchor distT="0" distB="0" distL="114300" distR="114300" simplePos="0" relativeHeight="251659264" behindDoc="1" locked="0" layoutInCell="1" allowOverlap="1" wp14:anchorId="119C05C8" wp14:editId="6A16C7D1">
          <wp:simplePos x="0" y="0"/>
          <wp:positionH relativeFrom="column">
            <wp:posOffset>8601075</wp:posOffset>
          </wp:positionH>
          <wp:positionV relativeFrom="paragraph">
            <wp:posOffset>-237490</wp:posOffset>
          </wp:positionV>
          <wp:extent cx="1127125" cy="5670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Gov_EDU_inline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7125" cy="567055"/>
                  </a:xfrm>
                  <a:prstGeom prst="rect">
                    <a:avLst/>
                  </a:prstGeom>
                </pic:spPr>
              </pic:pic>
            </a:graphicData>
          </a:graphic>
          <wp14:sizeRelH relativeFrom="page">
            <wp14:pctWidth>0</wp14:pctWidth>
          </wp14:sizeRelH>
          <wp14:sizeRelV relativeFrom="page">
            <wp14:pctHeight>0</wp14:pctHeight>
          </wp14:sizeRelV>
        </wp:anchor>
      </w:drawing>
    </w:r>
    <w:r w:rsidR="007317FD" w:rsidRPr="00961C06">
      <w:rPr>
        <w:b/>
        <w:noProof/>
        <w:sz w:val="44"/>
        <w:szCs w:val="28"/>
        <w:lang w:val="en-AU" w:eastAsia="en-AU"/>
      </w:rPr>
      <w:t>Monash Primary School’s Inclusion Model</w:t>
    </w:r>
    <w:r>
      <w:rPr>
        <w:b/>
        <w:sz w:val="28"/>
        <w:szCs w:val="28"/>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06"/>
    <w:rsid w:val="00031DB0"/>
    <w:rsid w:val="000347DA"/>
    <w:rsid w:val="000E297B"/>
    <w:rsid w:val="001B284D"/>
    <w:rsid w:val="001F42CB"/>
    <w:rsid w:val="0020391D"/>
    <w:rsid w:val="002158AD"/>
    <w:rsid w:val="00275D4E"/>
    <w:rsid w:val="002A1591"/>
    <w:rsid w:val="0030520A"/>
    <w:rsid w:val="00316378"/>
    <w:rsid w:val="0031758D"/>
    <w:rsid w:val="003D4583"/>
    <w:rsid w:val="00467CB6"/>
    <w:rsid w:val="00510B55"/>
    <w:rsid w:val="00517A25"/>
    <w:rsid w:val="00567AFC"/>
    <w:rsid w:val="005F6AB3"/>
    <w:rsid w:val="005F7AEE"/>
    <w:rsid w:val="00630381"/>
    <w:rsid w:val="00645282"/>
    <w:rsid w:val="00692E0E"/>
    <w:rsid w:val="006A432D"/>
    <w:rsid w:val="006C5A2E"/>
    <w:rsid w:val="00710150"/>
    <w:rsid w:val="007317FD"/>
    <w:rsid w:val="00791A84"/>
    <w:rsid w:val="007A45FD"/>
    <w:rsid w:val="007E04A3"/>
    <w:rsid w:val="008D2957"/>
    <w:rsid w:val="008E7243"/>
    <w:rsid w:val="00934039"/>
    <w:rsid w:val="00961C06"/>
    <w:rsid w:val="0099207D"/>
    <w:rsid w:val="00993B16"/>
    <w:rsid w:val="009A15D8"/>
    <w:rsid w:val="009A2FCB"/>
    <w:rsid w:val="009B0208"/>
    <w:rsid w:val="009D02EE"/>
    <w:rsid w:val="00A40DE5"/>
    <w:rsid w:val="00A65881"/>
    <w:rsid w:val="00A718C5"/>
    <w:rsid w:val="00AA4754"/>
    <w:rsid w:val="00AC4EF3"/>
    <w:rsid w:val="00AD1C2E"/>
    <w:rsid w:val="00B06071"/>
    <w:rsid w:val="00BB7FB9"/>
    <w:rsid w:val="00BC1FDC"/>
    <w:rsid w:val="00BC602E"/>
    <w:rsid w:val="00BE1684"/>
    <w:rsid w:val="00C311CF"/>
    <w:rsid w:val="00C81DE5"/>
    <w:rsid w:val="00CC1D59"/>
    <w:rsid w:val="00D236B0"/>
    <w:rsid w:val="00D842DC"/>
    <w:rsid w:val="00EC0BD6"/>
    <w:rsid w:val="00F35406"/>
    <w:rsid w:val="00F5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251C8A41-E43E-4309-B2DF-FDEE1A55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591"/>
    <w:pPr>
      <w:tabs>
        <w:tab w:val="center" w:pos="4513"/>
        <w:tab w:val="right" w:pos="9026"/>
      </w:tabs>
    </w:pPr>
  </w:style>
  <w:style w:type="character" w:customStyle="1" w:styleId="HeaderChar">
    <w:name w:val="Header Char"/>
    <w:basedOn w:val="DefaultParagraphFont"/>
    <w:link w:val="Header"/>
    <w:uiPriority w:val="99"/>
    <w:rsid w:val="002A1591"/>
  </w:style>
  <w:style w:type="paragraph" w:styleId="Footer">
    <w:name w:val="footer"/>
    <w:basedOn w:val="Normal"/>
    <w:link w:val="FooterChar"/>
    <w:uiPriority w:val="99"/>
    <w:unhideWhenUsed/>
    <w:rsid w:val="002A1591"/>
    <w:pPr>
      <w:tabs>
        <w:tab w:val="center" w:pos="4513"/>
        <w:tab w:val="right" w:pos="9026"/>
      </w:tabs>
    </w:pPr>
  </w:style>
  <w:style w:type="character" w:customStyle="1" w:styleId="FooterChar">
    <w:name w:val="Footer Char"/>
    <w:basedOn w:val="DefaultParagraphFont"/>
    <w:link w:val="Footer"/>
    <w:uiPriority w:val="99"/>
    <w:rsid w:val="002A1591"/>
  </w:style>
  <w:style w:type="paragraph" w:customStyle="1" w:styleId="p1">
    <w:name w:val="p1"/>
    <w:basedOn w:val="Normal"/>
    <w:rsid w:val="00AC4EF3"/>
    <w:pPr>
      <w:spacing w:before="100" w:beforeAutospacing="1" w:after="100" w:afterAutospacing="1"/>
    </w:pPr>
    <w:rPr>
      <w:rFonts w:ascii="Times New Roman" w:hAnsi="Times New Roman" w:cs="Times New Roman"/>
    </w:rPr>
  </w:style>
  <w:style w:type="paragraph" w:customStyle="1" w:styleId="p2">
    <w:name w:val="p2"/>
    <w:basedOn w:val="Normal"/>
    <w:rsid w:val="00AC4EF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710150"/>
    <w:rPr>
      <w:rFonts w:ascii="Tahoma" w:hAnsi="Tahoma" w:cs="Tahoma"/>
      <w:sz w:val="16"/>
      <w:szCs w:val="16"/>
    </w:rPr>
  </w:style>
  <w:style w:type="character" w:customStyle="1" w:styleId="BalloonTextChar">
    <w:name w:val="Balloon Text Char"/>
    <w:basedOn w:val="DefaultParagraphFont"/>
    <w:link w:val="BalloonText"/>
    <w:uiPriority w:val="99"/>
    <w:semiHidden/>
    <w:rsid w:val="00710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2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24398E-DADA-B94E-B116-A7C7F1CA13B4}" type="doc">
      <dgm:prSet loTypeId="urn:microsoft.com/office/officeart/2005/8/layout/hProcess7" loCatId="" qsTypeId="urn:microsoft.com/office/officeart/2005/8/quickstyle/3D1" qsCatId="3D" csTypeId="urn:microsoft.com/office/officeart/2005/8/colors/colorful3" csCatId="colorful" phldr="1"/>
      <dgm:spPr/>
      <dgm:t>
        <a:bodyPr/>
        <a:lstStyle/>
        <a:p>
          <a:endParaRPr lang="en-US"/>
        </a:p>
      </dgm:t>
    </dgm:pt>
    <dgm:pt modelId="{9D02E8FB-5DD1-2D48-85B5-A4F1F882EC63}">
      <dgm:prSet phldrT="[Text]" custT="1"/>
      <dgm:spPr/>
      <dgm:t>
        <a:bodyPr/>
        <a:lstStyle/>
        <a:p>
          <a:pPr algn="l"/>
          <a:r>
            <a:rPr lang="en-US" sz="1800"/>
            <a:t>Tier 1: Effective Core Instruction</a:t>
          </a:r>
        </a:p>
      </dgm:t>
    </dgm:pt>
    <dgm:pt modelId="{5268DC5C-6079-B94F-9D25-A50BE11436E9}" type="parTrans" cxnId="{30FC033C-AF8A-E947-BDF2-86401A09668B}">
      <dgm:prSet/>
      <dgm:spPr/>
      <dgm:t>
        <a:bodyPr/>
        <a:lstStyle/>
        <a:p>
          <a:endParaRPr lang="en-US"/>
        </a:p>
      </dgm:t>
    </dgm:pt>
    <dgm:pt modelId="{887697C7-488C-8247-98CC-C27311E3CC2E}" type="sibTrans" cxnId="{30FC033C-AF8A-E947-BDF2-86401A09668B}">
      <dgm:prSet/>
      <dgm:spPr/>
      <dgm:t>
        <a:bodyPr/>
        <a:lstStyle/>
        <a:p>
          <a:endParaRPr lang="en-US"/>
        </a:p>
      </dgm:t>
    </dgm:pt>
    <dgm:pt modelId="{E6ADE240-FDFC-FE49-9166-F3DDD64C51B3}">
      <dgm:prSet phldrT="[Text]" custT="1"/>
      <dgm:spPr/>
      <dgm:t>
        <a:bodyPr/>
        <a:lstStyle/>
        <a:p>
          <a:pPr>
            <a:spcAft>
              <a:spcPct val="35000"/>
            </a:spcAft>
          </a:pPr>
          <a:endParaRPr lang="en-US" sz="600">
            <a:latin typeface="+mn-lt"/>
          </a:endParaRPr>
        </a:p>
        <a:p>
          <a:pPr>
            <a:spcAft>
              <a:spcPct val="35000"/>
            </a:spcAft>
          </a:pPr>
          <a:r>
            <a:rPr lang="en-US" sz="1200">
              <a:latin typeface="+mn-lt"/>
            </a:rPr>
            <a:t>Every student has daily opportunities for explicit instruction and differentiated learning with their classroom teacher in all core subjects.</a:t>
          </a:r>
        </a:p>
        <a:p>
          <a:pPr>
            <a:spcAft>
              <a:spcPct val="35000"/>
            </a:spcAft>
          </a:pPr>
          <a:endParaRPr lang="en-US" sz="1200">
            <a:latin typeface="+mn-lt"/>
          </a:endParaRPr>
        </a:p>
        <a:p>
          <a:pPr>
            <a:spcAft>
              <a:spcPts val="0"/>
            </a:spcAft>
          </a:pPr>
          <a:r>
            <a:rPr lang="en-US" sz="1200">
              <a:latin typeface="+mn-lt"/>
            </a:rPr>
            <a:t>Teachers examine data and develop strategies to support students to achieve essential learning outcomes. Adjustments are made within the classroom for students who may require additional support. These may include;</a:t>
          </a:r>
        </a:p>
        <a:p>
          <a:pPr>
            <a:spcAft>
              <a:spcPts val="0"/>
            </a:spcAft>
          </a:pPr>
          <a:r>
            <a:rPr lang="en-US" sz="1200">
              <a:latin typeface="+mn-lt"/>
            </a:rPr>
            <a:t>- Increased one-on-one and small group conferencing</a:t>
          </a:r>
        </a:p>
        <a:p>
          <a:pPr>
            <a:spcAft>
              <a:spcPts val="0"/>
            </a:spcAft>
          </a:pPr>
          <a:r>
            <a:rPr lang="en-US" sz="1200">
              <a:latin typeface="+mn-lt"/>
            </a:rPr>
            <a:t>- Increased time spent on tasks</a:t>
          </a:r>
        </a:p>
        <a:p>
          <a:pPr>
            <a:spcAft>
              <a:spcPts val="0"/>
            </a:spcAft>
          </a:pPr>
          <a:r>
            <a:rPr lang="en-US" sz="1200">
              <a:latin typeface="+mn-lt"/>
            </a:rPr>
            <a:t>- Communication with home around additional learning opportunities</a:t>
          </a:r>
        </a:p>
        <a:p>
          <a:pPr>
            <a:spcAft>
              <a:spcPts val="0"/>
            </a:spcAft>
          </a:pPr>
          <a:r>
            <a:rPr lang="en-US" sz="1200">
              <a:latin typeface="+mn-lt"/>
            </a:rPr>
            <a:t>- Support from Learning Support Assistants (LSAs)</a:t>
          </a:r>
        </a:p>
        <a:p>
          <a:pPr>
            <a:spcAft>
              <a:spcPct val="35000"/>
            </a:spcAft>
          </a:pPr>
          <a:endParaRPr lang="en-US" sz="1200">
            <a:latin typeface="+mn-lt"/>
          </a:endParaRPr>
        </a:p>
        <a:p>
          <a:pPr>
            <a:spcAft>
              <a:spcPct val="35000"/>
            </a:spcAft>
          </a:pPr>
          <a:r>
            <a:rPr lang="en-US" sz="1200">
              <a:latin typeface="+mn-lt"/>
            </a:rPr>
            <a:t>Teachers use daily formative assessment to track student progress.</a:t>
          </a:r>
        </a:p>
        <a:p>
          <a:pPr>
            <a:spcAft>
              <a:spcPct val="35000"/>
            </a:spcAft>
          </a:pPr>
          <a:endParaRPr lang="en-US" sz="2800"/>
        </a:p>
        <a:p>
          <a:pPr>
            <a:spcAft>
              <a:spcPct val="35000"/>
            </a:spcAft>
          </a:pPr>
          <a:endParaRPr lang="en-US" sz="2800"/>
        </a:p>
      </dgm:t>
    </dgm:pt>
    <dgm:pt modelId="{645E69FB-1A74-2547-813B-17812FA5F233}" type="parTrans" cxnId="{63C40A66-C8CC-6C47-BE84-0BCFDE6CCD3C}">
      <dgm:prSet/>
      <dgm:spPr/>
      <dgm:t>
        <a:bodyPr/>
        <a:lstStyle/>
        <a:p>
          <a:endParaRPr lang="en-US"/>
        </a:p>
      </dgm:t>
    </dgm:pt>
    <dgm:pt modelId="{10E4084B-D131-C64D-BEAA-05F269C1BA36}" type="sibTrans" cxnId="{63C40A66-C8CC-6C47-BE84-0BCFDE6CCD3C}">
      <dgm:prSet/>
      <dgm:spPr/>
      <dgm:t>
        <a:bodyPr/>
        <a:lstStyle/>
        <a:p>
          <a:endParaRPr lang="en-US"/>
        </a:p>
      </dgm:t>
    </dgm:pt>
    <dgm:pt modelId="{5FEF3312-5AD1-DE4C-B4FB-6FE3DD23BBC3}">
      <dgm:prSet phldrT="[Text]" custT="1"/>
      <dgm:spPr/>
      <dgm:t>
        <a:bodyPr/>
        <a:lstStyle/>
        <a:p>
          <a:pPr algn="l"/>
          <a:r>
            <a:rPr lang="en-US" sz="1800"/>
            <a:t>Tier 2: Supplemental Intervention</a:t>
          </a:r>
        </a:p>
      </dgm:t>
    </dgm:pt>
    <dgm:pt modelId="{0CCCAF95-D3FF-B94A-B55D-50B6A3606AF3}" type="parTrans" cxnId="{E4B1CEE7-730C-5645-BFB6-6444E3AE167A}">
      <dgm:prSet/>
      <dgm:spPr/>
      <dgm:t>
        <a:bodyPr/>
        <a:lstStyle/>
        <a:p>
          <a:endParaRPr lang="en-US"/>
        </a:p>
      </dgm:t>
    </dgm:pt>
    <dgm:pt modelId="{4DB9F24A-35D0-ED4B-87E8-3F964F1D593F}" type="sibTrans" cxnId="{E4B1CEE7-730C-5645-BFB6-6444E3AE167A}">
      <dgm:prSet/>
      <dgm:spPr/>
      <dgm:t>
        <a:bodyPr/>
        <a:lstStyle/>
        <a:p>
          <a:endParaRPr lang="en-US"/>
        </a:p>
      </dgm:t>
    </dgm:pt>
    <dgm:pt modelId="{3FD344D7-A746-6149-8C87-A95E82E31B13}">
      <dgm:prSet phldrT="[Text]" custT="1"/>
      <dgm:spPr/>
      <dgm:t>
        <a:bodyPr/>
        <a:lstStyle/>
        <a:p>
          <a:pPr>
            <a:lnSpc>
              <a:spcPct val="90000"/>
            </a:lnSpc>
            <a:spcAft>
              <a:spcPts val="580"/>
            </a:spcAft>
          </a:pPr>
          <a:endParaRPr lang="en-US" sz="600"/>
        </a:p>
        <a:p>
          <a:pPr>
            <a:lnSpc>
              <a:spcPct val="90000"/>
            </a:lnSpc>
            <a:spcAft>
              <a:spcPts val="580"/>
            </a:spcAft>
          </a:pPr>
          <a:r>
            <a:rPr lang="en-US" sz="1200"/>
            <a:t>In a situation where a student has not achieved an essential learning outcome in Tier 1, they recieve supplemental intervention by specialist intervention teachers.</a:t>
          </a:r>
        </a:p>
        <a:p>
          <a:pPr>
            <a:lnSpc>
              <a:spcPct val="90000"/>
            </a:lnSpc>
            <a:spcAft>
              <a:spcPts val="580"/>
            </a:spcAft>
          </a:pPr>
          <a:endParaRPr lang="en-US" sz="600"/>
        </a:p>
        <a:p>
          <a:pPr>
            <a:lnSpc>
              <a:spcPct val="90000"/>
            </a:lnSpc>
            <a:spcAft>
              <a:spcPts val="580"/>
            </a:spcAft>
          </a:pPr>
          <a:r>
            <a:rPr lang="en-US" sz="1200"/>
            <a:t>This intervention is provided individually or a small group outside of clasroom. The purpose of Tier 2 is to 'increase the dosage' of learning students receive.</a:t>
          </a:r>
        </a:p>
        <a:p>
          <a:pPr>
            <a:lnSpc>
              <a:spcPct val="90000"/>
            </a:lnSpc>
            <a:spcAft>
              <a:spcPts val="580"/>
            </a:spcAft>
          </a:pPr>
          <a:endParaRPr lang="en-US" sz="1200"/>
        </a:p>
        <a:p>
          <a:pPr>
            <a:lnSpc>
              <a:spcPct val="90000"/>
            </a:lnSpc>
            <a:spcAft>
              <a:spcPts val="580"/>
            </a:spcAft>
          </a:pPr>
          <a:r>
            <a:rPr lang="en-US" sz="1200"/>
            <a:t>Entry into and exiting from Tier 2 is based on data. Once students achieve the learning intention, they are exited back to Tier 1 learning, until such a time arises they need to return.</a:t>
          </a:r>
        </a:p>
        <a:p>
          <a:pPr>
            <a:lnSpc>
              <a:spcPct val="90000"/>
            </a:lnSpc>
            <a:spcAft>
              <a:spcPts val="580"/>
            </a:spcAft>
          </a:pPr>
          <a:endParaRPr lang="en-US" sz="1200"/>
        </a:p>
        <a:p>
          <a:pPr>
            <a:lnSpc>
              <a:spcPct val="90000"/>
            </a:lnSpc>
            <a:spcAft>
              <a:spcPts val="580"/>
            </a:spcAft>
          </a:pPr>
          <a:r>
            <a:rPr lang="en-US" sz="1200"/>
            <a:t>Students who are more than one year behind with their learning receive more Tier 2 intervention time.</a:t>
          </a:r>
        </a:p>
      </dgm:t>
    </dgm:pt>
    <dgm:pt modelId="{1F0955D5-A798-4B45-9268-255074917142}" type="parTrans" cxnId="{44ECDB85-B4CA-604C-A4AE-8D851A55271C}">
      <dgm:prSet/>
      <dgm:spPr/>
      <dgm:t>
        <a:bodyPr/>
        <a:lstStyle/>
        <a:p>
          <a:endParaRPr lang="en-US"/>
        </a:p>
      </dgm:t>
    </dgm:pt>
    <dgm:pt modelId="{27076530-6CCA-DA4E-AB33-3F33253B7E8D}" type="sibTrans" cxnId="{44ECDB85-B4CA-604C-A4AE-8D851A55271C}">
      <dgm:prSet/>
      <dgm:spPr/>
      <dgm:t>
        <a:bodyPr/>
        <a:lstStyle/>
        <a:p>
          <a:endParaRPr lang="en-US"/>
        </a:p>
      </dgm:t>
    </dgm:pt>
    <dgm:pt modelId="{81582C9C-FB60-DD43-90B8-27D8081C3E28}">
      <dgm:prSet phldrT="[Text]" custT="1"/>
      <dgm:spPr/>
      <dgm:t>
        <a:bodyPr/>
        <a:lstStyle/>
        <a:p>
          <a:pPr algn="l"/>
          <a:r>
            <a:rPr lang="en-US" sz="1800"/>
            <a:t>Tier 3: Intensive Intervention</a:t>
          </a:r>
        </a:p>
      </dgm:t>
    </dgm:pt>
    <dgm:pt modelId="{4E304616-7C43-B14A-9773-F0C104155C28}" type="parTrans" cxnId="{6EF0C7E8-6089-6B4A-8485-DF69EDAA0554}">
      <dgm:prSet/>
      <dgm:spPr/>
      <dgm:t>
        <a:bodyPr/>
        <a:lstStyle/>
        <a:p>
          <a:endParaRPr lang="en-US"/>
        </a:p>
      </dgm:t>
    </dgm:pt>
    <dgm:pt modelId="{2E8C0058-67AB-1D41-91BA-DADECF15AF3E}" type="sibTrans" cxnId="{6EF0C7E8-6089-6B4A-8485-DF69EDAA0554}">
      <dgm:prSet/>
      <dgm:spPr/>
      <dgm:t>
        <a:bodyPr/>
        <a:lstStyle/>
        <a:p>
          <a:endParaRPr lang="en-US"/>
        </a:p>
      </dgm:t>
    </dgm:pt>
    <dgm:pt modelId="{06CA2C78-BFF1-EE40-94A4-F7EFC30A7A1A}">
      <dgm:prSet phldrT="[Text]" custT="1"/>
      <dgm:spPr/>
      <dgm:t>
        <a:bodyPr/>
        <a:lstStyle/>
        <a:p>
          <a:endParaRPr lang="en-US" sz="600"/>
        </a:p>
        <a:p>
          <a:r>
            <a:rPr lang="en-US" sz="1200"/>
            <a:t>Tier 3 intensive intervention is provided in a small group program delivered by experienced teachers who have used assessment to target where students are academically and design individual learning programs to target desired skills.</a:t>
          </a:r>
        </a:p>
        <a:p>
          <a:endParaRPr lang="en-US" sz="1200"/>
        </a:p>
        <a:p>
          <a:r>
            <a:rPr lang="en-US" sz="1200"/>
            <a:t>Tier 3 teachers design reasonable adjustments for disbailities, impairments, developmental delays and/or learning difficulties students may have.</a:t>
          </a:r>
        </a:p>
        <a:p>
          <a:endParaRPr lang="en-US" sz="1200"/>
        </a:p>
        <a:p>
          <a:r>
            <a:rPr lang="en-US" sz="1200"/>
            <a:t>Teachers in Tier 3 use experts and specialists knowledge to design programs and adjustments, including school psychologist, speech pathologists, occupational therpaists and others where needed.</a:t>
          </a:r>
        </a:p>
      </dgm:t>
    </dgm:pt>
    <dgm:pt modelId="{F4EE9AE0-05BB-264D-A73C-978304301378}" type="parTrans" cxnId="{59D6EE8F-B030-FB4B-8FAE-203577EBCC42}">
      <dgm:prSet/>
      <dgm:spPr/>
      <dgm:t>
        <a:bodyPr/>
        <a:lstStyle/>
        <a:p>
          <a:endParaRPr lang="en-US"/>
        </a:p>
      </dgm:t>
    </dgm:pt>
    <dgm:pt modelId="{AFD4D82F-AC9D-6941-A21C-F06FABD994DA}" type="sibTrans" cxnId="{59D6EE8F-B030-FB4B-8FAE-203577EBCC42}">
      <dgm:prSet/>
      <dgm:spPr/>
      <dgm:t>
        <a:bodyPr/>
        <a:lstStyle/>
        <a:p>
          <a:endParaRPr lang="en-US"/>
        </a:p>
      </dgm:t>
    </dgm:pt>
    <dgm:pt modelId="{3F579A95-8543-E24A-B1F3-833014F5147D}" type="pres">
      <dgm:prSet presAssocID="{4924398E-DADA-B94E-B116-A7C7F1CA13B4}" presName="Name0" presStyleCnt="0">
        <dgm:presLayoutVars>
          <dgm:dir/>
          <dgm:animLvl val="lvl"/>
          <dgm:resizeHandles val="exact"/>
        </dgm:presLayoutVars>
      </dgm:prSet>
      <dgm:spPr/>
    </dgm:pt>
    <dgm:pt modelId="{127A9EA6-4368-6040-BCE0-8FE1839B6030}" type="pres">
      <dgm:prSet presAssocID="{9D02E8FB-5DD1-2D48-85B5-A4F1F882EC63}" presName="compositeNode" presStyleCnt="0">
        <dgm:presLayoutVars>
          <dgm:bulletEnabled val="1"/>
        </dgm:presLayoutVars>
      </dgm:prSet>
      <dgm:spPr/>
    </dgm:pt>
    <dgm:pt modelId="{B22BA679-3001-FB4E-A2B7-031C7D2E4725}" type="pres">
      <dgm:prSet presAssocID="{9D02E8FB-5DD1-2D48-85B5-A4F1F882EC63}" presName="bgRect" presStyleLbl="node1" presStyleIdx="0" presStyleCnt="3" custScaleY="108383" custLinFactNeighborX="3085" custLinFactNeighborY="95537"/>
      <dgm:spPr/>
    </dgm:pt>
    <dgm:pt modelId="{85410414-A2AA-AC42-8EF9-38FD3B0121B8}" type="pres">
      <dgm:prSet presAssocID="{9D02E8FB-5DD1-2D48-85B5-A4F1F882EC63}" presName="parentNode" presStyleLbl="node1" presStyleIdx="0" presStyleCnt="3">
        <dgm:presLayoutVars>
          <dgm:chMax val="0"/>
          <dgm:bulletEnabled val="1"/>
        </dgm:presLayoutVars>
      </dgm:prSet>
      <dgm:spPr/>
    </dgm:pt>
    <dgm:pt modelId="{641FFF55-C4A3-C940-BECA-04CF05ADFB9D}" type="pres">
      <dgm:prSet presAssocID="{9D02E8FB-5DD1-2D48-85B5-A4F1F882EC63}" presName="childNode" presStyleLbl="node1" presStyleIdx="0" presStyleCnt="3">
        <dgm:presLayoutVars>
          <dgm:bulletEnabled val="1"/>
        </dgm:presLayoutVars>
      </dgm:prSet>
      <dgm:spPr/>
    </dgm:pt>
    <dgm:pt modelId="{A7F0F21D-F4F9-E541-BE29-75802D2B0D02}" type="pres">
      <dgm:prSet presAssocID="{887697C7-488C-8247-98CC-C27311E3CC2E}" presName="hSp" presStyleCnt="0"/>
      <dgm:spPr/>
    </dgm:pt>
    <dgm:pt modelId="{E094C39B-506D-594B-9781-E8E6E12D789D}" type="pres">
      <dgm:prSet presAssocID="{887697C7-488C-8247-98CC-C27311E3CC2E}" presName="vProcSp" presStyleCnt="0"/>
      <dgm:spPr/>
    </dgm:pt>
    <dgm:pt modelId="{D9C69EFF-35AD-6844-8CE4-C1177775B3DA}" type="pres">
      <dgm:prSet presAssocID="{887697C7-488C-8247-98CC-C27311E3CC2E}" presName="vSp1" presStyleCnt="0"/>
      <dgm:spPr/>
    </dgm:pt>
    <dgm:pt modelId="{84E6472E-D1E4-1141-A2D2-F157BBC88EDE}" type="pres">
      <dgm:prSet presAssocID="{887697C7-488C-8247-98CC-C27311E3CC2E}" presName="simulatedConn" presStyleLbl="solidFgAcc1" presStyleIdx="0" presStyleCnt="2" custLinFactY="100000" custLinFactNeighborX="5346" custLinFactNeighborY="128140"/>
      <dgm:spPr/>
    </dgm:pt>
    <dgm:pt modelId="{2759B990-235A-0449-842B-FD69B5C9DBB7}" type="pres">
      <dgm:prSet presAssocID="{887697C7-488C-8247-98CC-C27311E3CC2E}" presName="vSp2" presStyleCnt="0"/>
      <dgm:spPr/>
    </dgm:pt>
    <dgm:pt modelId="{27DFF755-CA0B-9847-85F8-BE8FBFC8D33E}" type="pres">
      <dgm:prSet presAssocID="{887697C7-488C-8247-98CC-C27311E3CC2E}" presName="sibTrans" presStyleCnt="0"/>
      <dgm:spPr/>
    </dgm:pt>
    <dgm:pt modelId="{9AF98435-BC4E-7340-BF06-F7C2BDC9B348}" type="pres">
      <dgm:prSet presAssocID="{5FEF3312-5AD1-DE4C-B4FB-6FE3DD23BBC3}" presName="compositeNode" presStyleCnt="0">
        <dgm:presLayoutVars>
          <dgm:bulletEnabled val="1"/>
        </dgm:presLayoutVars>
      </dgm:prSet>
      <dgm:spPr/>
    </dgm:pt>
    <dgm:pt modelId="{3864A702-AAC8-8149-84F0-DB41B49E754A}" type="pres">
      <dgm:prSet presAssocID="{5FEF3312-5AD1-DE4C-B4FB-6FE3DD23BBC3}" presName="bgRect" presStyleLbl="node1" presStyleIdx="1" presStyleCnt="3" custScaleY="108383" custLinFactNeighborX="1494" custLinFactNeighborY="10665"/>
      <dgm:spPr/>
    </dgm:pt>
    <dgm:pt modelId="{51BC30A6-2FD0-6043-8E97-51CA9611C036}" type="pres">
      <dgm:prSet presAssocID="{5FEF3312-5AD1-DE4C-B4FB-6FE3DD23BBC3}" presName="parentNode" presStyleLbl="node1" presStyleIdx="1" presStyleCnt="3">
        <dgm:presLayoutVars>
          <dgm:chMax val="0"/>
          <dgm:bulletEnabled val="1"/>
        </dgm:presLayoutVars>
      </dgm:prSet>
      <dgm:spPr/>
    </dgm:pt>
    <dgm:pt modelId="{3BCE838D-8A87-F04F-85C6-4D224B73B7B3}" type="pres">
      <dgm:prSet presAssocID="{5FEF3312-5AD1-DE4C-B4FB-6FE3DD23BBC3}" presName="childNode" presStyleLbl="node1" presStyleIdx="1" presStyleCnt="3">
        <dgm:presLayoutVars>
          <dgm:bulletEnabled val="1"/>
        </dgm:presLayoutVars>
      </dgm:prSet>
      <dgm:spPr/>
    </dgm:pt>
    <dgm:pt modelId="{E3D55032-1320-0F41-98DE-0C7DBAD8C61A}" type="pres">
      <dgm:prSet presAssocID="{4DB9F24A-35D0-ED4B-87E8-3F964F1D593F}" presName="hSp" presStyleCnt="0"/>
      <dgm:spPr/>
    </dgm:pt>
    <dgm:pt modelId="{BD27869B-90B3-D043-9099-5DC4FC851181}" type="pres">
      <dgm:prSet presAssocID="{4DB9F24A-35D0-ED4B-87E8-3F964F1D593F}" presName="vProcSp" presStyleCnt="0"/>
      <dgm:spPr/>
    </dgm:pt>
    <dgm:pt modelId="{72FC713F-BC2B-7747-8A9D-B32322B85D5A}" type="pres">
      <dgm:prSet presAssocID="{4DB9F24A-35D0-ED4B-87E8-3F964F1D593F}" presName="vSp1" presStyleCnt="0"/>
      <dgm:spPr/>
    </dgm:pt>
    <dgm:pt modelId="{8AE8E715-20C0-824E-A460-FBF9198C981F}" type="pres">
      <dgm:prSet presAssocID="{4DB9F24A-35D0-ED4B-87E8-3F964F1D593F}" presName="simulatedConn" presStyleLbl="solidFgAcc1" presStyleIdx="1" presStyleCnt="2" custLinFactY="100000" custLinFactNeighborX="-4166" custLinFactNeighborY="134118"/>
      <dgm:spPr/>
    </dgm:pt>
    <dgm:pt modelId="{12531EBE-3492-664E-A0E1-76BAC868059F}" type="pres">
      <dgm:prSet presAssocID="{4DB9F24A-35D0-ED4B-87E8-3F964F1D593F}" presName="vSp2" presStyleCnt="0"/>
      <dgm:spPr/>
    </dgm:pt>
    <dgm:pt modelId="{BBA0D112-23C4-8244-BFFC-7CF0BD980DC1}" type="pres">
      <dgm:prSet presAssocID="{4DB9F24A-35D0-ED4B-87E8-3F964F1D593F}" presName="sibTrans" presStyleCnt="0"/>
      <dgm:spPr/>
    </dgm:pt>
    <dgm:pt modelId="{F190F138-8AA1-5443-89E6-8ADAE6AB240A}" type="pres">
      <dgm:prSet presAssocID="{81582C9C-FB60-DD43-90B8-27D8081C3E28}" presName="compositeNode" presStyleCnt="0">
        <dgm:presLayoutVars>
          <dgm:bulletEnabled val="1"/>
        </dgm:presLayoutVars>
      </dgm:prSet>
      <dgm:spPr/>
    </dgm:pt>
    <dgm:pt modelId="{C6304A58-34C0-CA46-BA63-2FE2357338BF}" type="pres">
      <dgm:prSet presAssocID="{81582C9C-FB60-DD43-90B8-27D8081C3E28}" presName="bgRect" presStyleLbl="node1" presStyleIdx="2" presStyleCnt="3" custScaleY="108383" custLinFactNeighborX="2238" custLinFactNeighborY="10871"/>
      <dgm:spPr/>
    </dgm:pt>
    <dgm:pt modelId="{7EF1AED4-81BD-6A41-81B6-9E8E1DE94E03}" type="pres">
      <dgm:prSet presAssocID="{81582C9C-FB60-DD43-90B8-27D8081C3E28}" presName="parentNode" presStyleLbl="node1" presStyleIdx="2" presStyleCnt="3">
        <dgm:presLayoutVars>
          <dgm:chMax val="0"/>
          <dgm:bulletEnabled val="1"/>
        </dgm:presLayoutVars>
      </dgm:prSet>
      <dgm:spPr/>
    </dgm:pt>
    <dgm:pt modelId="{CE92EE07-C342-C14E-A405-556A05C7AA57}" type="pres">
      <dgm:prSet presAssocID="{81582C9C-FB60-DD43-90B8-27D8081C3E28}" presName="childNode" presStyleLbl="node1" presStyleIdx="2" presStyleCnt="3">
        <dgm:presLayoutVars>
          <dgm:bulletEnabled val="1"/>
        </dgm:presLayoutVars>
      </dgm:prSet>
      <dgm:spPr/>
    </dgm:pt>
  </dgm:ptLst>
  <dgm:cxnLst>
    <dgm:cxn modelId="{30FC033C-AF8A-E947-BDF2-86401A09668B}" srcId="{4924398E-DADA-B94E-B116-A7C7F1CA13B4}" destId="{9D02E8FB-5DD1-2D48-85B5-A4F1F882EC63}" srcOrd="0" destOrd="0" parTransId="{5268DC5C-6079-B94F-9D25-A50BE11436E9}" sibTransId="{887697C7-488C-8247-98CC-C27311E3CC2E}"/>
    <dgm:cxn modelId="{0D04825F-B678-4ECB-9420-CEED49D1906B}" type="presOf" srcId="{3FD344D7-A746-6149-8C87-A95E82E31B13}" destId="{3BCE838D-8A87-F04F-85C6-4D224B73B7B3}" srcOrd="0" destOrd="0" presId="urn:microsoft.com/office/officeart/2005/8/layout/hProcess7"/>
    <dgm:cxn modelId="{63C40A66-C8CC-6C47-BE84-0BCFDE6CCD3C}" srcId="{9D02E8FB-5DD1-2D48-85B5-A4F1F882EC63}" destId="{E6ADE240-FDFC-FE49-9166-F3DDD64C51B3}" srcOrd="0" destOrd="0" parTransId="{645E69FB-1A74-2547-813B-17812FA5F233}" sibTransId="{10E4084B-D131-C64D-BEAA-05F269C1BA36}"/>
    <dgm:cxn modelId="{93BC9F4C-9BF3-4D67-8CF7-26D4D97B406F}" type="presOf" srcId="{E6ADE240-FDFC-FE49-9166-F3DDD64C51B3}" destId="{641FFF55-C4A3-C940-BECA-04CF05ADFB9D}" srcOrd="0" destOrd="0" presId="urn:microsoft.com/office/officeart/2005/8/layout/hProcess7"/>
    <dgm:cxn modelId="{1A921D71-AB53-4A40-BED6-8DE6A47BDAD4}" type="presOf" srcId="{4924398E-DADA-B94E-B116-A7C7F1CA13B4}" destId="{3F579A95-8543-E24A-B1F3-833014F5147D}" srcOrd="0" destOrd="0" presId="urn:microsoft.com/office/officeart/2005/8/layout/hProcess7"/>
    <dgm:cxn modelId="{44ECDB85-B4CA-604C-A4AE-8D851A55271C}" srcId="{5FEF3312-5AD1-DE4C-B4FB-6FE3DD23BBC3}" destId="{3FD344D7-A746-6149-8C87-A95E82E31B13}" srcOrd="0" destOrd="0" parTransId="{1F0955D5-A798-4B45-9268-255074917142}" sibTransId="{27076530-6CCA-DA4E-AB33-3F33253B7E8D}"/>
    <dgm:cxn modelId="{56C5038E-A156-4785-95FF-E6240A100060}" type="presOf" srcId="{5FEF3312-5AD1-DE4C-B4FB-6FE3DD23BBC3}" destId="{51BC30A6-2FD0-6043-8E97-51CA9611C036}" srcOrd="1" destOrd="0" presId="urn:microsoft.com/office/officeart/2005/8/layout/hProcess7"/>
    <dgm:cxn modelId="{59D6EE8F-B030-FB4B-8FAE-203577EBCC42}" srcId="{81582C9C-FB60-DD43-90B8-27D8081C3E28}" destId="{06CA2C78-BFF1-EE40-94A4-F7EFC30A7A1A}" srcOrd="0" destOrd="0" parTransId="{F4EE9AE0-05BB-264D-A73C-978304301378}" sibTransId="{AFD4D82F-AC9D-6941-A21C-F06FABD994DA}"/>
    <dgm:cxn modelId="{A628E9BE-320B-444F-8C1A-61A8578F58CE}" type="presOf" srcId="{81582C9C-FB60-DD43-90B8-27D8081C3E28}" destId="{7EF1AED4-81BD-6A41-81B6-9E8E1DE94E03}" srcOrd="1" destOrd="0" presId="urn:microsoft.com/office/officeart/2005/8/layout/hProcess7"/>
    <dgm:cxn modelId="{5128A2BF-D15F-42FA-864A-273E594F8FC3}" type="presOf" srcId="{5FEF3312-5AD1-DE4C-B4FB-6FE3DD23BBC3}" destId="{3864A702-AAC8-8149-84F0-DB41B49E754A}" srcOrd="0" destOrd="0" presId="urn:microsoft.com/office/officeart/2005/8/layout/hProcess7"/>
    <dgm:cxn modelId="{88CA4CD2-1CF3-45AB-80A0-B7E7ADD84A1A}" type="presOf" srcId="{9D02E8FB-5DD1-2D48-85B5-A4F1F882EC63}" destId="{85410414-A2AA-AC42-8EF9-38FD3B0121B8}" srcOrd="1" destOrd="0" presId="urn:microsoft.com/office/officeart/2005/8/layout/hProcess7"/>
    <dgm:cxn modelId="{E4B1CEE7-730C-5645-BFB6-6444E3AE167A}" srcId="{4924398E-DADA-B94E-B116-A7C7F1CA13B4}" destId="{5FEF3312-5AD1-DE4C-B4FB-6FE3DD23BBC3}" srcOrd="1" destOrd="0" parTransId="{0CCCAF95-D3FF-B94A-B55D-50B6A3606AF3}" sibTransId="{4DB9F24A-35D0-ED4B-87E8-3F964F1D593F}"/>
    <dgm:cxn modelId="{6EF0C7E8-6089-6B4A-8485-DF69EDAA0554}" srcId="{4924398E-DADA-B94E-B116-A7C7F1CA13B4}" destId="{81582C9C-FB60-DD43-90B8-27D8081C3E28}" srcOrd="2" destOrd="0" parTransId="{4E304616-7C43-B14A-9773-F0C104155C28}" sibTransId="{2E8C0058-67AB-1D41-91BA-DADECF15AF3E}"/>
    <dgm:cxn modelId="{52EE12F6-41C7-4D40-8027-DFCC9A4C262B}" type="presOf" srcId="{06CA2C78-BFF1-EE40-94A4-F7EFC30A7A1A}" destId="{CE92EE07-C342-C14E-A405-556A05C7AA57}" srcOrd="0" destOrd="0" presId="urn:microsoft.com/office/officeart/2005/8/layout/hProcess7"/>
    <dgm:cxn modelId="{D12A32F7-3CD4-4747-A65F-C6F082A58459}" type="presOf" srcId="{81582C9C-FB60-DD43-90B8-27D8081C3E28}" destId="{C6304A58-34C0-CA46-BA63-2FE2357338BF}" srcOrd="0" destOrd="0" presId="urn:microsoft.com/office/officeart/2005/8/layout/hProcess7"/>
    <dgm:cxn modelId="{B630A2F8-1D12-4538-A6E2-BB3FAF2AABD9}" type="presOf" srcId="{9D02E8FB-5DD1-2D48-85B5-A4F1F882EC63}" destId="{B22BA679-3001-FB4E-A2B7-031C7D2E4725}" srcOrd="0" destOrd="0" presId="urn:microsoft.com/office/officeart/2005/8/layout/hProcess7"/>
    <dgm:cxn modelId="{F67C4872-D626-4C36-BB1F-E0B7CD32D8DE}" type="presParOf" srcId="{3F579A95-8543-E24A-B1F3-833014F5147D}" destId="{127A9EA6-4368-6040-BCE0-8FE1839B6030}" srcOrd="0" destOrd="0" presId="urn:microsoft.com/office/officeart/2005/8/layout/hProcess7"/>
    <dgm:cxn modelId="{75C06B54-C25F-4DE3-B822-A92C1D0EBF6B}" type="presParOf" srcId="{127A9EA6-4368-6040-BCE0-8FE1839B6030}" destId="{B22BA679-3001-FB4E-A2B7-031C7D2E4725}" srcOrd="0" destOrd="0" presId="urn:microsoft.com/office/officeart/2005/8/layout/hProcess7"/>
    <dgm:cxn modelId="{4FD5128F-63D8-485C-A0A1-8CF8D0BC8FE7}" type="presParOf" srcId="{127A9EA6-4368-6040-BCE0-8FE1839B6030}" destId="{85410414-A2AA-AC42-8EF9-38FD3B0121B8}" srcOrd="1" destOrd="0" presId="urn:microsoft.com/office/officeart/2005/8/layout/hProcess7"/>
    <dgm:cxn modelId="{50378841-CEC6-46CA-96DF-0C8385A2C684}" type="presParOf" srcId="{127A9EA6-4368-6040-BCE0-8FE1839B6030}" destId="{641FFF55-C4A3-C940-BECA-04CF05ADFB9D}" srcOrd="2" destOrd="0" presId="urn:microsoft.com/office/officeart/2005/8/layout/hProcess7"/>
    <dgm:cxn modelId="{BC1A6DC8-2BA5-4AD2-A550-4BE9FCADAB97}" type="presParOf" srcId="{3F579A95-8543-E24A-B1F3-833014F5147D}" destId="{A7F0F21D-F4F9-E541-BE29-75802D2B0D02}" srcOrd="1" destOrd="0" presId="urn:microsoft.com/office/officeart/2005/8/layout/hProcess7"/>
    <dgm:cxn modelId="{D9EBC397-BFF4-45BF-AEF6-290D9011DC4D}" type="presParOf" srcId="{3F579A95-8543-E24A-B1F3-833014F5147D}" destId="{E094C39B-506D-594B-9781-E8E6E12D789D}" srcOrd="2" destOrd="0" presId="urn:microsoft.com/office/officeart/2005/8/layout/hProcess7"/>
    <dgm:cxn modelId="{D0EADA4D-FAB5-484D-A368-66DA2C6671CD}" type="presParOf" srcId="{E094C39B-506D-594B-9781-E8E6E12D789D}" destId="{D9C69EFF-35AD-6844-8CE4-C1177775B3DA}" srcOrd="0" destOrd="0" presId="urn:microsoft.com/office/officeart/2005/8/layout/hProcess7"/>
    <dgm:cxn modelId="{70EF9248-2E63-4906-BD76-89DC2C11AC0D}" type="presParOf" srcId="{E094C39B-506D-594B-9781-E8E6E12D789D}" destId="{84E6472E-D1E4-1141-A2D2-F157BBC88EDE}" srcOrd="1" destOrd="0" presId="urn:microsoft.com/office/officeart/2005/8/layout/hProcess7"/>
    <dgm:cxn modelId="{A162223B-DAFF-4349-9DBE-6E76DA96B4B5}" type="presParOf" srcId="{E094C39B-506D-594B-9781-E8E6E12D789D}" destId="{2759B990-235A-0449-842B-FD69B5C9DBB7}" srcOrd="2" destOrd="0" presId="urn:microsoft.com/office/officeart/2005/8/layout/hProcess7"/>
    <dgm:cxn modelId="{33ED928E-4AAD-4F0F-8986-BB769F167AD7}" type="presParOf" srcId="{3F579A95-8543-E24A-B1F3-833014F5147D}" destId="{27DFF755-CA0B-9847-85F8-BE8FBFC8D33E}" srcOrd="3" destOrd="0" presId="urn:microsoft.com/office/officeart/2005/8/layout/hProcess7"/>
    <dgm:cxn modelId="{ECA79A40-0BBB-4717-9CBE-EA1CB9A61277}" type="presParOf" srcId="{3F579A95-8543-E24A-B1F3-833014F5147D}" destId="{9AF98435-BC4E-7340-BF06-F7C2BDC9B348}" srcOrd="4" destOrd="0" presId="urn:microsoft.com/office/officeart/2005/8/layout/hProcess7"/>
    <dgm:cxn modelId="{8B91EB54-2793-4B93-9376-6EBD5C2F7CF7}" type="presParOf" srcId="{9AF98435-BC4E-7340-BF06-F7C2BDC9B348}" destId="{3864A702-AAC8-8149-84F0-DB41B49E754A}" srcOrd="0" destOrd="0" presId="urn:microsoft.com/office/officeart/2005/8/layout/hProcess7"/>
    <dgm:cxn modelId="{BF93113B-6BA0-4775-8A39-5797A2026281}" type="presParOf" srcId="{9AF98435-BC4E-7340-BF06-F7C2BDC9B348}" destId="{51BC30A6-2FD0-6043-8E97-51CA9611C036}" srcOrd="1" destOrd="0" presId="urn:microsoft.com/office/officeart/2005/8/layout/hProcess7"/>
    <dgm:cxn modelId="{88910FDC-C8A5-4CE2-AEDC-48C550041204}" type="presParOf" srcId="{9AF98435-BC4E-7340-BF06-F7C2BDC9B348}" destId="{3BCE838D-8A87-F04F-85C6-4D224B73B7B3}" srcOrd="2" destOrd="0" presId="urn:microsoft.com/office/officeart/2005/8/layout/hProcess7"/>
    <dgm:cxn modelId="{949C598C-CD24-41A4-9ED4-0908C1091AAE}" type="presParOf" srcId="{3F579A95-8543-E24A-B1F3-833014F5147D}" destId="{E3D55032-1320-0F41-98DE-0C7DBAD8C61A}" srcOrd="5" destOrd="0" presId="urn:microsoft.com/office/officeart/2005/8/layout/hProcess7"/>
    <dgm:cxn modelId="{8826547F-4B98-4655-BA70-0D58034A4E0B}" type="presParOf" srcId="{3F579A95-8543-E24A-B1F3-833014F5147D}" destId="{BD27869B-90B3-D043-9099-5DC4FC851181}" srcOrd="6" destOrd="0" presId="urn:microsoft.com/office/officeart/2005/8/layout/hProcess7"/>
    <dgm:cxn modelId="{F82849B7-9A79-411E-B1BB-54E60A8C7833}" type="presParOf" srcId="{BD27869B-90B3-D043-9099-5DC4FC851181}" destId="{72FC713F-BC2B-7747-8A9D-B32322B85D5A}" srcOrd="0" destOrd="0" presId="urn:microsoft.com/office/officeart/2005/8/layout/hProcess7"/>
    <dgm:cxn modelId="{9E19A080-2C5B-4197-847A-FCF3EAD44312}" type="presParOf" srcId="{BD27869B-90B3-D043-9099-5DC4FC851181}" destId="{8AE8E715-20C0-824E-A460-FBF9198C981F}" srcOrd="1" destOrd="0" presId="urn:microsoft.com/office/officeart/2005/8/layout/hProcess7"/>
    <dgm:cxn modelId="{E7A853FA-A8D3-4793-8259-2883791BA06D}" type="presParOf" srcId="{BD27869B-90B3-D043-9099-5DC4FC851181}" destId="{12531EBE-3492-664E-A0E1-76BAC868059F}" srcOrd="2" destOrd="0" presId="urn:microsoft.com/office/officeart/2005/8/layout/hProcess7"/>
    <dgm:cxn modelId="{5970A73E-BE47-4AA8-BBB1-38E3F0D50BE6}" type="presParOf" srcId="{3F579A95-8543-E24A-B1F3-833014F5147D}" destId="{BBA0D112-23C4-8244-BFFC-7CF0BD980DC1}" srcOrd="7" destOrd="0" presId="urn:microsoft.com/office/officeart/2005/8/layout/hProcess7"/>
    <dgm:cxn modelId="{51B0AAB7-F12D-49C3-829F-1AC9E0BE90E5}" type="presParOf" srcId="{3F579A95-8543-E24A-B1F3-833014F5147D}" destId="{F190F138-8AA1-5443-89E6-8ADAE6AB240A}" srcOrd="8" destOrd="0" presId="urn:microsoft.com/office/officeart/2005/8/layout/hProcess7"/>
    <dgm:cxn modelId="{A152B179-EBAD-4C33-8B47-ACF141C82465}" type="presParOf" srcId="{F190F138-8AA1-5443-89E6-8ADAE6AB240A}" destId="{C6304A58-34C0-CA46-BA63-2FE2357338BF}" srcOrd="0" destOrd="0" presId="urn:microsoft.com/office/officeart/2005/8/layout/hProcess7"/>
    <dgm:cxn modelId="{988D832F-A27A-40E5-889B-E2484543522F}" type="presParOf" srcId="{F190F138-8AA1-5443-89E6-8ADAE6AB240A}" destId="{7EF1AED4-81BD-6A41-81B6-9E8E1DE94E03}" srcOrd="1" destOrd="0" presId="urn:microsoft.com/office/officeart/2005/8/layout/hProcess7"/>
    <dgm:cxn modelId="{B76AEABF-09F1-40EC-8ECA-B9F0F6661F52}" type="presParOf" srcId="{F190F138-8AA1-5443-89E6-8ADAE6AB240A}" destId="{CE92EE07-C342-C14E-A405-556A05C7AA57}" srcOrd="2" destOrd="0" presId="urn:microsoft.com/office/officeart/2005/8/layout/hProcess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2BA679-3001-FB4E-A2B7-031C7D2E4725}">
      <dsp:nvSpPr>
        <dsp:cNvPr id="0" name=""/>
        <dsp:cNvSpPr/>
      </dsp:nvSpPr>
      <dsp:spPr>
        <a:xfrm>
          <a:off x="100413" y="871272"/>
          <a:ext cx="3230564" cy="4201659"/>
        </a:xfrm>
        <a:prstGeom prst="roundRect">
          <a:avLst>
            <a:gd name="adj" fmla="val 5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61722" rIns="80010" bIns="0" numCol="1" spcCol="1270" anchor="t" anchorCtr="0">
          <a:noAutofit/>
        </a:bodyPr>
        <a:lstStyle/>
        <a:p>
          <a:pPr marL="0" lvl="0" indent="0" algn="l" defTabSz="800100">
            <a:lnSpc>
              <a:spcPct val="90000"/>
            </a:lnSpc>
            <a:spcBef>
              <a:spcPct val="0"/>
            </a:spcBef>
            <a:spcAft>
              <a:spcPct val="35000"/>
            </a:spcAft>
            <a:buNone/>
          </a:pPr>
          <a:r>
            <a:rPr lang="en-US" sz="1800" kern="1200"/>
            <a:t>Tier 1: Effective Core Instruction</a:t>
          </a:r>
        </a:p>
      </dsp:txBody>
      <dsp:txXfrm rot="16200000">
        <a:off x="-1299210" y="2270896"/>
        <a:ext cx="3445360" cy="646112"/>
      </dsp:txXfrm>
    </dsp:sp>
    <dsp:sp modelId="{641FFF55-C4A3-C940-BECA-04CF05ADFB9D}">
      <dsp:nvSpPr>
        <dsp:cNvPr id="0" name=""/>
        <dsp:cNvSpPr/>
      </dsp:nvSpPr>
      <dsp:spPr>
        <a:xfrm>
          <a:off x="746526" y="871272"/>
          <a:ext cx="2406770" cy="4201659"/>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20574" rIns="0" bIns="0" numCol="1" spcCol="1270" anchor="t" anchorCtr="0">
          <a:noAutofit/>
        </a:bodyPr>
        <a:lstStyle/>
        <a:p>
          <a:pPr marL="0" lvl="0" indent="0" algn="l" defTabSz="266700">
            <a:lnSpc>
              <a:spcPct val="90000"/>
            </a:lnSpc>
            <a:spcBef>
              <a:spcPct val="0"/>
            </a:spcBef>
            <a:spcAft>
              <a:spcPct val="35000"/>
            </a:spcAft>
            <a:buNone/>
          </a:pPr>
          <a:endParaRPr lang="en-US" sz="600" kern="1200">
            <a:latin typeface="+mn-lt"/>
          </a:endParaRPr>
        </a:p>
        <a:p>
          <a:pPr marL="0" lvl="0" indent="0" algn="l" defTabSz="266700">
            <a:lnSpc>
              <a:spcPct val="90000"/>
            </a:lnSpc>
            <a:spcBef>
              <a:spcPct val="0"/>
            </a:spcBef>
            <a:spcAft>
              <a:spcPct val="35000"/>
            </a:spcAft>
            <a:buNone/>
          </a:pPr>
          <a:r>
            <a:rPr lang="en-US" sz="1200" kern="1200">
              <a:latin typeface="+mn-lt"/>
            </a:rPr>
            <a:t>Every student has daily opportunities for explicit instruction and differentiated learning with their classroom teacher in all core subjects.</a:t>
          </a:r>
        </a:p>
        <a:p>
          <a:pPr marL="0" lvl="0" indent="0" algn="l" defTabSz="266700">
            <a:lnSpc>
              <a:spcPct val="90000"/>
            </a:lnSpc>
            <a:spcBef>
              <a:spcPct val="0"/>
            </a:spcBef>
            <a:spcAft>
              <a:spcPct val="35000"/>
            </a:spcAft>
            <a:buNone/>
          </a:pPr>
          <a:endParaRPr lang="en-US" sz="1200" kern="1200">
            <a:latin typeface="+mn-lt"/>
          </a:endParaRPr>
        </a:p>
        <a:p>
          <a:pPr marL="0" lvl="0" indent="0" algn="l" defTabSz="266700">
            <a:lnSpc>
              <a:spcPct val="90000"/>
            </a:lnSpc>
            <a:spcBef>
              <a:spcPct val="0"/>
            </a:spcBef>
            <a:spcAft>
              <a:spcPts val="0"/>
            </a:spcAft>
            <a:buNone/>
          </a:pPr>
          <a:r>
            <a:rPr lang="en-US" sz="1200" kern="1200">
              <a:latin typeface="+mn-lt"/>
            </a:rPr>
            <a:t>Teachers examine data and develop strategies to support students to achieve essential learning outcomes. Adjustments are made within the classroom for students who may require additional support. These may include;</a:t>
          </a:r>
        </a:p>
        <a:p>
          <a:pPr marL="0" lvl="0" indent="0" algn="l" defTabSz="266700">
            <a:lnSpc>
              <a:spcPct val="90000"/>
            </a:lnSpc>
            <a:spcBef>
              <a:spcPct val="0"/>
            </a:spcBef>
            <a:spcAft>
              <a:spcPts val="0"/>
            </a:spcAft>
            <a:buNone/>
          </a:pPr>
          <a:r>
            <a:rPr lang="en-US" sz="1200" kern="1200">
              <a:latin typeface="+mn-lt"/>
            </a:rPr>
            <a:t>- Increased one-on-one and small group conferencing</a:t>
          </a:r>
        </a:p>
        <a:p>
          <a:pPr marL="0" lvl="0" indent="0" algn="l" defTabSz="266700">
            <a:lnSpc>
              <a:spcPct val="90000"/>
            </a:lnSpc>
            <a:spcBef>
              <a:spcPct val="0"/>
            </a:spcBef>
            <a:spcAft>
              <a:spcPts val="0"/>
            </a:spcAft>
            <a:buNone/>
          </a:pPr>
          <a:r>
            <a:rPr lang="en-US" sz="1200" kern="1200">
              <a:latin typeface="+mn-lt"/>
            </a:rPr>
            <a:t>- Increased time spent on tasks</a:t>
          </a:r>
        </a:p>
        <a:p>
          <a:pPr marL="0" lvl="0" indent="0" algn="l" defTabSz="266700">
            <a:lnSpc>
              <a:spcPct val="90000"/>
            </a:lnSpc>
            <a:spcBef>
              <a:spcPct val="0"/>
            </a:spcBef>
            <a:spcAft>
              <a:spcPts val="0"/>
            </a:spcAft>
            <a:buNone/>
          </a:pPr>
          <a:r>
            <a:rPr lang="en-US" sz="1200" kern="1200">
              <a:latin typeface="+mn-lt"/>
            </a:rPr>
            <a:t>- Communication with home around additional learning opportunities</a:t>
          </a:r>
        </a:p>
        <a:p>
          <a:pPr marL="0" lvl="0" indent="0" algn="l" defTabSz="266700">
            <a:lnSpc>
              <a:spcPct val="90000"/>
            </a:lnSpc>
            <a:spcBef>
              <a:spcPct val="0"/>
            </a:spcBef>
            <a:spcAft>
              <a:spcPts val="0"/>
            </a:spcAft>
            <a:buNone/>
          </a:pPr>
          <a:r>
            <a:rPr lang="en-US" sz="1200" kern="1200">
              <a:latin typeface="+mn-lt"/>
            </a:rPr>
            <a:t>- Support from Learning Support Assistants (LSAs)</a:t>
          </a:r>
        </a:p>
        <a:p>
          <a:pPr marL="0" lvl="0" indent="0" algn="l" defTabSz="266700">
            <a:lnSpc>
              <a:spcPct val="90000"/>
            </a:lnSpc>
            <a:spcBef>
              <a:spcPct val="0"/>
            </a:spcBef>
            <a:spcAft>
              <a:spcPct val="35000"/>
            </a:spcAft>
            <a:buNone/>
          </a:pPr>
          <a:endParaRPr lang="en-US" sz="1200" kern="1200">
            <a:latin typeface="+mn-lt"/>
          </a:endParaRPr>
        </a:p>
        <a:p>
          <a:pPr marL="0" lvl="0" indent="0" algn="l" defTabSz="266700">
            <a:lnSpc>
              <a:spcPct val="90000"/>
            </a:lnSpc>
            <a:spcBef>
              <a:spcPct val="0"/>
            </a:spcBef>
            <a:spcAft>
              <a:spcPct val="35000"/>
            </a:spcAft>
            <a:buNone/>
          </a:pPr>
          <a:r>
            <a:rPr lang="en-US" sz="1200" kern="1200">
              <a:latin typeface="+mn-lt"/>
            </a:rPr>
            <a:t>Teachers use daily formative assessment to track student progress.</a:t>
          </a:r>
        </a:p>
        <a:p>
          <a:pPr marL="0" lvl="0" indent="0" algn="l" defTabSz="266700">
            <a:lnSpc>
              <a:spcPct val="90000"/>
            </a:lnSpc>
            <a:spcBef>
              <a:spcPct val="0"/>
            </a:spcBef>
            <a:spcAft>
              <a:spcPct val="35000"/>
            </a:spcAft>
            <a:buNone/>
          </a:pPr>
          <a:endParaRPr lang="en-US" sz="2800" kern="1200"/>
        </a:p>
        <a:p>
          <a:pPr marL="0" lvl="0" indent="0" algn="l" defTabSz="266700">
            <a:lnSpc>
              <a:spcPct val="90000"/>
            </a:lnSpc>
            <a:spcBef>
              <a:spcPct val="0"/>
            </a:spcBef>
            <a:spcAft>
              <a:spcPct val="35000"/>
            </a:spcAft>
            <a:buNone/>
          </a:pPr>
          <a:endParaRPr lang="en-US" sz="2800" kern="1200"/>
        </a:p>
      </dsp:txBody>
      <dsp:txXfrm>
        <a:off x="746526" y="871272"/>
        <a:ext cx="2406770" cy="4201659"/>
      </dsp:txXfrm>
    </dsp:sp>
    <dsp:sp modelId="{3864A702-AAC8-8149-84F0-DB41B49E754A}">
      <dsp:nvSpPr>
        <dsp:cNvPr id="0" name=""/>
        <dsp:cNvSpPr/>
      </dsp:nvSpPr>
      <dsp:spPr>
        <a:xfrm>
          <a:off x="3392649" y="849083"/>
          <a:ext cx="3230564" cy="4201659"/>
        </a:xfrm>
        <a:prstGeom prst="roundRect">
          <a:avLst>
            <a:gd name="adj" fmla="val 5000"/>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61722" rIns="80010" bIns="0" numCol="1" spcCol="1270" anchor="t" anchorCtr="0">
          <a:noAutofit/>
        </a:bodyPr>
        <a:lstStyle/>
        <a:p>
          <a:pPr marL="0" lvl="0" indent="0" algn="l" defTabSz="800100">
            <a:lnSpc>
              <a:spcPct val="90000"/>
            </a:lnSpc>
            <a:spcBef>
              <a:spcPct val="0"/>
            </a:spcBef>
            <a:spcAft>
              <a:spcPct val="35000"/>
            </a:spcAft>
            <a:buNone/>
          </a:pPr>
          <a:r>
            <a:rPr lang="en-US" sz="1800" kern="1200"/>
            <a:t>Tier 2: Supplemental Intervention</a:t>
          </a:r>
        </a:p>
      </dsp:txBody>
      <dsp:txXfrm rot="16200000">
        <a:off x="1993025" y="2248707"/>
        <a:ext cx="3445360" cy="646112"/>
      </dsp:txXfrm>
    </dsp:sp>
    <dsp:sp modelId="{84E6472E-D1E4-1141-A2D2-F157BBC88EDE}">
      <dsp:nvSpPr>
        <dsp:cNvPr id="0" name=""/>
        <dsp:cNvSpPr/>
      </dsp:nvSpPr>
      <dsp:spPr>
        <a:xfrm rot="5400000">
          <a:off x="3101458" y="4428983"/>
          <a:ext cx="569971" cy="484584"/>
        </a:xfrm>
        <a:prstGeom prst="flowChartExtract">
          <a:avLst/>
        </a:prstGeom>
        <a:solidFill>
          <a:schemeClr val="lt1">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3BCE838D-8A87-F04F-85C6-4D224B73B7B3}">
      <dsp:nvSpPr>
        <dsp:cNvPr id="0" name=""/>
        <dsp:cNvSpPr/>
      </dsp:nvSpPr>
      <dsp:spPr>
        <a:xfrm>
          <a:off x="4038762" y="849083"/>
          <a:ext cx="2406770" cy="4201659"/>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20574" rIns="0" bIns="0" numCol="1" spcCol="1270" anchor="t" anchorCtr="0">
          <a:noAutofit/>
        </a:bodyPr>
        <a:lstStyle/>
        <a:p>
          <a:pPr marL="0" lvl="0" indent="0" algn="l" defTabSz="266700">
            <a:lnSpc>
              <a:spcPct val="90000"/>
            </a:lnSpc>
            <a:spcBef>
              <a:spcPct val="0"/>
            </a:spcBef>
            <a:spcAft>
              <a:spcPts val="580"/>
            </a:spcAft>
            <a:buNone/>
          </a:pPr>
          <a:endParaRPr lang="en-US" sz="600" kern="1200"/>
        </a:p>
        <a:p>
          <a:pPr marL="0" lvl="0" indent="0" algn="l" defTabSz="266700">
            <a:lnSpc>
              <a:spcPct val="90000"/>
            </a:lnSpc>
            <a:spcBef>
              <a:spcPct val="0"/>
            </a:spcBef>
            <a:spcAft>
              <a:spcPts val="580"/>
            </a:spcAft>
            <a:buNone/>
          </a:pPr>
          <a:r>
            <a:rPr lang="en-US" sz="1200" kern="1200"/>
            <a:t>In a situation where a student has not achieved an essential learning outcome in Tier 1, they recieve supplemental intervention by specialist intervention teachers.</a:t>
          </a:r>
        </a:p>
        <a:p>
          <a:pPr marL="0" lvl="0" indent="0" algn="l" defTabSz="266700">
            <a:lnSpc>
              <a:spcPct val="90000"/>
            </a:lnSpc>
            <a:spcBef>
              <a:spcPct val="0"/>
            </a:spcBef>
            <a:spcAft>
              <a:spcPts val="580"/>
            </a:spcAft>
            <a:buNone/>
          </a:pPr>
          <a:endParaRPr lang="en-US" sz="600" kern="1200"/>
        </a:p>
        <a:p>
          <a:pPr marL="0" lvl="0" indent="0" algn="l" defTabSz="266700">
            <a:lnSpc>
              <a:spcPct val="90000"/>
            </a:lnSpc>
            <a:spcBef>
              <a:spcPct val="0"/>
            </a:spcBef>
            <a:spcAft>
              <a:spcPts val="580"/>
            </a:spcAft>
            <a:buNone/>
          </a:pPr>
          <a:r>
            <a:rPr lang="en-US" sz="1200" kern="1200"/>
            <a:t>This intervention is provided individually or a small group outside of clasroom. The purpose of Tier 2 is to 'increase the dosage' of learning students receive.</a:t>
          </a:r>
        </a:p>
        <a:p>
          <a:pPr marL="0" lvl="0" indent="0" algn="l" defTabSz="266700">
            <a:lnSpc>
              <a:spcPct val="90000"/>
            </a:lnSpc>
            <a:spcBef>
              <a:spcPct val="0"/>
            </a:spcBef>
            <a:spcAft>
              <a:spcPts val="580"/>
            </a:spcAft>
            <a:buNone/>
          </a:pPr>
          <a:endParaRPr lang="en-US" sz="1200" kern="1200"/>
        </a:p>
        <a:p>
          <a:pPr marL="0" lvl="0" indent="0" algn="l" defTabSz="266700">
            <a:lnSpc>
              <a:spcPct val="90000"/>
            </a:lnSpc>
            <a:spcBef>
              <a:spcPct val="0"/>
            </a:spcBef>
            <a:spcAft>
              <a:spcPts val="580"/>
            </a:spcAft>
            <a:buNone/>
          </a:pPr>
          <a:r>
            <a:rPr lang="en-US" sz="1200" kern="1200"/>
            <a:t>Entry into and exiting from Tier 2 is based on data. Once students achieve the learning intention, they are exited back to Tier 1 learning, until such a time arises they need to return.</a:t>
          </a:r>
        </a:p>
        <a:p>
          <a:pPr marL="0" lvl="0" indent="0" algn="l" defTabSz="266700">
            <a:lnSpc>
              <a:spcPct val="90000"/>
            </a:lnSpc>
            <a:spcBef>
              <a:spcPct val="0"/>
            </a:spcBef>
            <a:spcAft>
              <a:spcPts val="580"/>
            </a:spcAft>
            <a:buNone/>
          </a:pPr>
          <a:endParaRPr lang="en-US" sz="1200" kern="1200"/>
        </a:p>
        <a:p>
          <a:pPr marL="0" lvl="0" indent="0" algn="l" defTabSz="266700">
            <a:lnSpc>
              <a:spcPct val="90000"/>
            </a:lnSpc>
            <a:spcBef>
              <a:spcPct val="0"/>
            </a:spcBef>
            <a:spcAft>
              <a:spcPts val="580"/>
            </a:spcAft>
            <a:buNone/>
          </a:pPr>
          <a:r>
            <a:rPr lang="en-US" sz="1200" kern="1200"/>
            <a:t>Students who are more than one year behind with their learning receive more Tier 2 intervention time.</a:t>
          </a:r>
        </a:p>
      </dsp:txBody>
      <dsp:txXfrm>
        <a:off x="4038762" y="849083"/>
        <a:ext cx="2406770" cy="4201659"/>
      </dsp:txXfrm>
    </dsp:sp>
    <dsp:sp modelId="{C6304A58-34C0-CA46-BA63-2FE2357338BF}">
      <dsp:nvSpPr>
        <dsp:cNvPr id="0" name=""/>
        <dsp:cNvSpPr/>
      </dsp:nvSpPr>
      <dsp:spPr>
        <a:xfrm>
          <a:off x="6688770" y="857069"/>
          <a:ext cx="3230564" cy="4201659"/>
        </a:xfrm>
        <a:prstGeom prst="roundRect">
          <a:avLst>
            <a:gd name="adj" fmla="val 5000"/>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61722" rIns="80010" bIns="0" numCol="1" spcCol="1270" anchor="t" anchorCtr="0">
          <a:noAutofit/>
        </a:bodyPr>
        <a:lstStyle/>
        <a:p>
          <a:pPr marL="0" lvl="0" indent="0" algn="l" defTabSz="800100">
            <a:lnSpc>
              <a:spcPct val="90000"/>
            </a:lnSpc>
            <a:spcBef>
              <a:spcPct val="0"/>
            </a:spcBef>
            <a:spcAft>
              <a:spcPct val="35000"/>
            </a:spcAft>
            <a:buNone/>
          </a:pPr>
          <a:r>
            <a:rPr lang="en-US" sz="1800" kern="1200"/>
            <a:t>Tier 3: Intensive Intervention</a:t>
          </a:r>
        </a:p>
      </dsp:txBody>
      <dsp:txXfrm rot="16200000">
        <a:off x="5289146" y="2256693"/>
        <a:ext cx="3445360" cy="646112"/>
      </dsp:txXfrm>
    </dsp:sp>
    <dsp:sp modelId="{8AE8E715-20C0-824E-A460-FBF9198C981F}">
      <dsp:nvSpPr>
        <dsp:cNvPr id="0" name=""/>
        <dsp:cNvSpPr/>
      </dsp:nvSpPr>
      <dsp:spPr>
        <a:xfrm rot="5400000">
          <a:off x="6398998" y="4444884"/>
          <a:ext cx="569971" cy="484584"/>
        </a:xfrm>
        <a:prstGeom prst="flowChartExtract">
          <a:avLst/>
        </a:prstGeom>
        <a:solidFill>
          <a:schemeClr val="lt1">
            <a:hueOff val="0"/>
            <a:satOff val="0"/>
            <a:lumOff val="0"/>
            <a:alphaOff val="0"/>
          </a:schemeClr>
        </a:solidFill>
        <a:ln w="6350" cap="flat" cmpd="sng" algn="ctr">
          <a:solidFill>
            <a:schemeClr val="accent3">
              <a:hueOff val="2710599"/>
              <a:satOff val="100000"/>
              <a:lumOff val="-14706"/>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CE92EE07-C342-C14E-A405-556A05C7AA57}">
      <dsp:nvSpPr>
        <dsp:cNvPr id="0" name=""/>
        <dsp:cNvSpPr/>
      </dsp:nvSpPr>
      <dsp:spPr>
        <a:xfrm>
          <a:off x="7334883" y="857069"/>
          <a:ext cx="2406770" cy="4201659"/>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20574" rIns="0" bIns="0" numCol="1" spcCol="1270" anchor="t" anchorCtr="0">
          <a:noAutofit/>
        </a:bodyPr>
        <a:lstStyle/>
        <a:p>
          <a:pPr marL="0" lvl="0" indent="0" algn="l" defTabSz="266700">
            <a:lnSpc>
              <a:spcPct val="90000"/>
            </a:lnSpc>
            <a:spcBef>
              <a:spcPct val="0"/>
            </a:spcBef>
            <a:spcAft>
              <a:spcPct val="35000"/>
            </a:spcAft>
            <a:buNone/>
          </a:pPr>
          <a:endParaRPr lang="en-US" sz="600" kern="1200"/>
        </a:p>
        <a:p>
          <a:pPr marL="0" lvl="0" indent="0" algn="l" defTabSz="266700">
            <a:lnSpc>
              <a:spcPct val="90000"/>
            </a:lnSpc>
            <a:spcBef>
              <a:spcPct val="0"/>
            </a:spcBef>
            <a:spcAft>
              <a:spcPct val="35000"/>
            </a:spcAft>
            <a:buNone/>
          </a:pPr>
          <a:r>
            <a:rPr lang="en-US" sz="1200" kern="1200"/>
            <a:t>Tier 3 intensive intervention is provided in a small group program delivered by experienced teachers who have used assessment to target where students are academically and design individual learning programs to target desired skills.</a:t>
          </a:r>
        </a:p>
        <a:p>
          <a:pPr marL="0" lvl="0" indent="0" algn="l" defTabSz="266700">
            <a:lnSpc>
              <a:spcPct val="90000"/>
            </a:lnSpc>
            <a:spcBef>
              <a:spcPct val="0"/>
            </a:spcBef>
            <a:spcAft>
              <a:spcPct val="35000"/>
            </a:spcAft>
            <a:buNone/>
          </a:pPr>
          <a:endParaRPr lang="en-US" sz="1200" kern="1200"/>
        </a:p>
        <a:p>
          <a:pPr marL="0" lvl="0" indent="0" algn="l" defTabSz="266700">
            <a:lnSpc>
              <a:spcPct val="90000"/>
            </a:lnSpc>
            <a:spcBef>
              <a:spcPct val="0"/>
            </a:spcBef>
            <a:spcAft>
              <a:spcPct val="35000"/>
            </a:spcAft>
            <a:buNone/>
          </a:pPr>
          <a:r>
            <a:rPr lang="en-US" sz="1200" kern="1200"/>
            <a:t>Tier 3 teachers design reasonable adjustments for disbailities, impairments, developmental delays and/or learning difficulties students may have.</a:t>
          </a:r>
        </a:p>
        <a:p>
          <a:pPr marL="0" lvl="0" indent="0" algn="l" defTabSz="266700">
            <a:lnSpc>
              <a:spcPct val="90000"/>
            </a:lnSpc>
            <a:spcBef>
              <a:spcPct val="0"/>
            </a:spcBef>
            <a:spcAft>
              <a:spcPct val="35000"/>
            </a:spcAft>
            <a:buNone/>
          </a:pPr>
          <a:endParaRPr lang="en-US" sz="1200" kern="1200"/>
        </a:p>
        <a:p>
          <a:pPr marL="0" lvl="0" indent="0" algn="l" defTabSz="266700">
            <a:lnSpc>
              <a:spcPct val="90000"/>
            </a:lnSpc>
            <a:spcBef>
              <a:spcPct val="0"/>
            </a:spcBef>
            <a:spcAft>
              <a:spcPct val="35000"/>
            </a:spcAft>
            <a:buNone/>
          </a:pPr>
          <a:r>
            <a:rPr lang="en-US" sz="1200" kern="1200"/>
            <a:t>Teachers in Tier 3 use experts and specialists knowledge to design programs and adjustments, including school psychologist, speech pathologists, occupational therpaists and others where needed.</a:t>
          </a:r>
        </a:p>
      </dsp:txBody>
      <dsp:txXfrm>
        <a:off x="7334883" y="857069"/>
        <a:ext cx="2406770" cy="420165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C3AEB1-03FE-4DE0-A22C-C1EE6E2F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Sharon</dc:creator>
  <cp:lastModifiedBy>Visentin, Suzan</cp:lastModifiedBy>
  <cp:revision>2</cp:revision>
  <cp:lastPrinted>2018-03-28T06:08:00Z</cp:lastPrinted>
  <dcterms:created xsi:type="dcterms:W3CDTF">2020-09-03T22:02:00Z</dcterms:created>
  <dcterms:modified xsi:type="dcterms:W3CDTF">2020-09-03T22:02:00Z</dcterms:modified>
</cp:coreProperties>
</file>